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EFD" w:rsidRPr="00F60EFD" w:rsidRDefault="0096784C" w:rsidP="00F60EFD">
      <w:pPr>
        <w:rPr>
          <w:b/>
        </w:rPr>
      </w:pPr>
      <w:r>
        <w:rPr>
          <w:b/>
        </w:rPr>
        <w:t>Příloha č. 3</w:t>
      </w:r>
      <w:r w:rsidR="0096181C" w:rsidRPr="0096181C">
        <w:rPr>
          <w:b/>
        </w:rPr>
        <w:t xml:space="preserve"> </w:t>
      </w:r>
      <w:r w:rsidR="0015568C">
        <w:rPr>
          <w:b/>
        </w:rPr>
        <w:t>Výzvy</w:t>
      </w:r>
      <w:r w:rsidR="0096181C" w:rsidRPr="0096181C">
        <w:rPr>
          <w:b/>
        </w:rPr>
        <w:t xml:space="preserve"> – </w:t>
      </w:r>
      <w:r w:rsidR="00F60EFD">
        <w:rPr>
          <w:b/>
        </w:rPr>
        <w:t>Čestné prohlášení o splnění kvalifikačních předpokladů</w:t>
      </w:r>
    </w:p>
    <w:p w:rsidR="0096181C" w:rsidRPr="0096181C" w:rsidRDefault="0096181C" w:rsidP="0096181C">
      <w:pPr>
        <w:pStyle w:val="Bezmezer"/>
      </w:pPr>
    </w:p>
    <w:tbl>
      <w:tblPr>
        <w:tblStyle w:val="Mkatabulky"/>
        <w:tblW w:w="0" w:type="auto"/>
        <w:tblLook w:val="04A0"/>
      </w:tblPr>
      <w:tblGrid>
        <w:gridCol w:w="3085"/>
        <w:gridCol w:w="851"/>
        <w:gridCol w:w="5274"/>
      </w:tblGrid>
      <w:tr w:rsidR="0096181C" w:rsidTr="0096181C">
        <w:tc>
          <w:tcPr>
            <w:tcW w:w="9210" w:type="dxa"/>
            <w:gridSpan w:val="3"/>
            <w:shd w:val="clear" w:color="auto" w:fill="BFBFBF" w:themeFill="background1" w:themeFillShade="BF"/>
          </w:tcPr>
          <w:p w:rsidR="0096181C" w:rsidRPr="0096181C" w:rsidRDefault="00F60EFD" w:rsidP="009618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ČESTNÉ PROHLÁŠENÍ O SPLNĚNÍ KVALIFIKAČNÍCH PŘEDPOKLADŮ</w:t>
            </w:r>
          </w:p>
          <w:p w:rsidR="0096181C" w:rsidRPr="0096181C" w:rsidRDefault="0096181C" w:rsidP="0096181C">
            <w:pPr>
              <w:jc w:val="center"/>
              <w:rPr>
                <w:b/>
              </w:rPr>
            </w:pPr>
          </w:p>
        </w:tc>
      </w:tr>
      <w:tr w:rsidR="0096181C" w:rsidTr="005B4C12">
        <w:tc>
          <w:tcPr>
            <w:tcW w:w="3085" w:type="dxa"/>
            <w:shd w:val="clear" w:color="auto" w:fill="D9D9D9" w:themeFill="background1" w:themeFillShade="D9"/>
          </w:tcPr>
          <w:p w:rsidR="0096181C" w:rsidRPr="005B4C12" w:rsidRDefault="0096181C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2"/>
          </w:tcPr>
          <w:p w:rsidR="00D339C6" w:rsidRDefault="00D339C6" w:rsidP="00D339C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„Výměna </w:t>
            </w:r>
            <w:proofErr w:type="spellStart"/>
            <w:r>
              <w:rPr>
                <w:b/>
                <w:sz w:val="24"/>
                <w:szCs w:val="24"/>
              </w:rPr>
              <w:t>dataprojektorů</w:t>
            </w:r>
            <w:proofErr w:type="spellEnd"/>
            <w:r>
              <w:rPr>
                <w:b/>
                <w:sz w:val="24"/>
                <w:szCs w:val="24"/>
              </w:rPr>
              <w:t xml:space="preserve"> ve 3 učebnách OA Plzeň“</w:t>
            </w:r>
          </w:p>
          <w:p w:rsidR="0096181C" w:rsidRPr="0096181C" w:rsidRDefault="0096181C" w:rsidP="0096181C">
            <w:pPr>
              <w:pStyle w:val="Bezmezer"/>
              <w:rPr>
                <w:sz w:val="16"/>
                <w:szCs w:val="16"/>
              </w:rPr>
            </w:pPr>
          </w:p>
          <w:p w:rsidR="0096181C" w:rsidRPr="00D339C6" w:rsidRDefault="0096181C" w:rsidP="00C50029">
            <w:pPr>
              <w:jc w:val="both"/>
              <w:rPr>
                <w:sz w:val="24"/>
                <w:szCs w:val="24"/>
              </w:rPr>
            </w:pPr>
            <w:r w:rsidRPr="00D339C6">
              <w:rPr>
                <w:sz w:val="24"/>
                <w:szCs w:val="24"/>
              </w:rPr>
              <w:t xml:space="preserve">veřejná zakázka </w:t>
            </w:r>
            <w:r w:rsidR="00C50029" w:rsidRPr="00D339C6">
              <w:rPr>
                <w:sz w:val="24"/>
                <w:szCs w:val="24"/>
              </w:rPr>
              <w:t xml:space="preserve">malého rozsahu </w:t>
            </w:r>
            <w:r w:rsidRPr="00D339C6">
              <w:rPr>
                <w:sz w:val="24"/>
                <w:szCs w:val="24"/>
              </w:rPr>
              <w:t>na dodávky</w:t>
            </w:r>
          </w:p>
        </w:tc>
      </w:tr>
      <w:tr w:rsidR="0096181C" w:rsidTr="005B4C12">
        <w:tc>
          <w:tcPr>
            <w:tcW w:w="3085" w:type="dxa"/>
            <w:shd w:val="clear" w:color="auto" w:fill="D9D9D9" w:themeFill="background1" w:themeFillShade="D9"/>
          </w:tcPr>
          <w:p w:rsidR="0096181C" w:rsidRPr="005B4C12" w:rsidRDefault="0096181C">
            <w:pPr>
              <w:rPr>
                <w:b/>
                <w:i/>
              </w:rPr>
            </w:pPr>
            <w:r w:rsidRPr="005B4C12">
              <w:rPr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2"/>
          </w:tcPr>
          <w:p w:rsidR="00D339C6" w:rsidRPr="00D339C6" w:rsidRDefault="00D339C6" w:rsidP="00D339C6">
            <w:pPr>
              <w:rPr>
                <w:rFonts w:cstheme="minorHAnsi"/>
                <w:b/>
                <w:sz w:val="24"/>
                <w:szCs w:val="24"/>
              </w:rPr>
            </w:pPr>
            <w:r w:rsidRPr="00D339C6">
              <w:rPr>
                <w:rFonts w:cstheme="minorHAnsi"/>
                <w:sz w:val="24"/>
                <w:szCs w:val="24"/>
              </w:rPr>
              <w:t>název:</w:t>
            </w:r>
            <w:r w:rsidRPr="00D339C6">
              <w:rPr>
                <w:rFonts w:cstheme="minorHAnsi"/>
                <w:b/>
                <w:sz w:val="24"/>
                <w:szCs w:val="24"/>
              </w:rPr>
              <w:t xml:space="preserve"> Obchodní akademie, Plzeň</w:t>
            </w:r>
          </w:p>
          <w:p w:rsidR="00D339C6" w:rsidRPr="00D339C6" w:rsidRDefault="00D339C6" w:rsidP="00D339C6">
            <w:pPr>
              <w:rPr>
                <w:rFonts w:cstheme="minorHAnsi"/>
                <w:sz w:val="24"/>
                <w:szCs w:val="24"/>
              </w:rPr>
            </w:pPr>
            <w:r w:rsidRPr="00D339C6">
              <w:rPr>
                <w:rFonts w:cstheme="minorHAnsi"/>
                <w:sz w:val="24"/>
                <w:szCs w:val="24"/>
              </w:rPr>
              <w:t xml:space="preserve">sídlo: náměstí </w:t>
            </w:r>
            <w:proofErr w:type="gramStart"/>
            <w:r w:rsidRPr="00D339C6">
              <w:rPr>
                <w:rFonts w:cstheme="minorHAnsi"/>
                <w:sz w:val="24"/>
                <w:szCs w:val="24"/>
              </w:rPr>
              <w:t>T.G.</w:t>
            </w:r>
            <w:proofErr w:type="gramEnd"/>
            <w:r w:rsidRPr="00D339C6">
              <w:rPr>
                <w:rFonts w:cstheme="minorHAnsi"/>
                <w:sz w:val="24"/>
                <w:szCs w:val="24"/>
              </w:rPr>
              <w:t xml:space="preserve"> Masaryka 13, Plzeň</w:t>
            </w:r>
          </w:p>
          <w:p w:rsidR="00D339C6" w:rsidRPr="00D339C6" w:rsidRDefault="00D339C6" w:rsidP="00D339C6">
            <w:pPr>
              <w:rPr>
                <w:rFonts w:cstheme="minorHAnsi"/>
                <w:sz w:val="24"/>
                <w:szCs w:val="24"/>
              </w:rPr>
            </w:pPr>
            <w:r w:rsidRPr="00D339C6">
              <w:rPr>
                <w:rFonts w:cstheme="minorHAnsi"/>
                <w:sz w:val="24"/>
                <w:szCs w:val="24"/>
              </w:rPr>
              <w:t>IČO: 49778161</w:t>
            </w:r>
          </w:p>
          <w:p w:rsidR="00D339C6" w:rsidRPr="00D339C6" w:rsidRDefault="00D339C6" w:rsidP="00D339C6">
            <w:pPr>
              <w:rPr>
                <w:sz w:val="24"/>
                <w:szCs w:val="24"/>
              </w:rPr>
            </w:pPr>
            <w:r w:rsidRPr="00D339C6">
              <w:rPr>
                <w:rFonts w:cstheme="minorHAnsi"/>
                <w:sz w:val="24"/>
                <w:szCs w:val="24"/>
              </w:rPr>
              <w:t xml:space="preserve">zastoupený: Mgr. Miloslavem Skuhravým, ředitelem </w:t>
            </w:r>
          </w:p>
          <w:p w:rsidR="0096181C" w:rsidRDefault="0096181C" w:rsidP="00081A96"/>
        </w:tc>
      </w:tr>
      <w:tr w:rsidR="0096181C" w:rsidTr="005B4C12">
        <w:tc>
          <w:tcPr>
            <w:tcW w:w="9210" w:type="dxa"/>
            <w:gridSpan w:val="3"/>
            <w:shd w:val="clear" w:color="auto" w:fill="BFBFBF" w:themeFill="background1" w:themeFillShade="BF"/>
          </w:tcPr>
          <w:p w:rsidR="0096181C" w:rsidRPr="005B4C12" w:rsidRDefault="0096181C" w:rsidP="005B4C12">
            <w:pPr>
              <w:jc w:val="center"/>
              <w:rPr>
                <w:b/>
              </w:rPr>
            </w:pPr>
            <w:r w:rsidRPr="005B4C12">
              <w:rPr>
                <w:b/>
              </w:rPr>
              <w:t xml:space="preserve">IDENTIFIKAČNÍ ÚDAJE </w:t>
            </w:r>
            <w:r w:rsidR="00C50029">
              <w:rPr>
                <w:b/>
              </w:rPr>
              <w:t>UCHAZEČE</w:t>
            </w:r>
          </w:p>
        </w:tc>
      </w:tr>
      <w:tr w:rsidR="0096181C" w:rsidTr="005B4C12">
        <w:tc>
          <w:tcPr>
            <w:tcW w:w="3936" w:type="dxa"/>
            <w:gridSpan w:val="2"/>
            <w:shd w:val="clear" w:color="auto" w:fill="D9D9D9" w:themeFill="background1" w:themeFillShade="D9"/>
          </w:tcPr>
          <w:p w:rsidR="0096181C" w:rsidRPr="002A4884" w:rsidRDefault="0096181C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Obchodní firma/název/jméno, příjmení</w:t>
            </w:r>
          </w:p>
        </w:tc>
        <w:tc>
          <w:tcPr>
            <w:tcW w:w="5274" w:type="dxa"/>
          </w:tcPr>
          <w:p w:rsidR="005B4C12" w:rsidRDefault="00C50029">
            <w:pPr>
              <w:rPr>
                <w:b/>
              </w:rPr>
            </w:pPr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  <w:p w:rsidR="00C50029" w:rsidRPr="005B4C12" w:rsidRDefault="00C50029">
            <w:pPr>
              <w:rPr>
                <w:b/>
              </w:rPr>
            </w:pPr>
          </w:p>
        </w:tc>
      </w:tr>
      <w:tr w:rsidR="0096181C" w:rsidTr="005B4C12">
        <w:tc>
          <w:tcPr>
            <w:tcW w:w="3936" w:type="dxa"/>
            <w:gridSpan w:val="2"/>
            <w:shd w:val="clear" w:color="auto" w:fill="D9D9D9" w:themeFill="background1" w:themeFillShade="D9"/>
          </w:tcPr>
          <w:p w:rsidR="0096181C" w:rsidRPr="002A4884" w:rsidRDefault="0096181C">
            <w:r w:rsidRPr="002A4884">
              <w:rPr>
                <w:b/>
                <w:i/>
              </w:rPr>
              <w:t xml:space="preserve">Právní </w:t>
            </w:r>
            <w:proofErr w:type="gramStart"/>
            <w:r w:rsidRPr="002A4884">
              <w:rPr>
                <w:b/>
                <w:i/>
              </w:rPr>
              <w:t>forma</w:t>
            </w:r>
            <w:r w:rsidR="002A4884">
              <w:t xml:space="preserve">     </w:t>
            </w:r>
            <w:r w:rsidR="002A4884" w:rsidRPr="002A4884">
              <w:rPr>
                <w:sz w:val="18"/>
                <w:szCs w:val="18"/>
              </w:rPr>
              <w:t>(popř.</w:t>
            </w:r>
            <w:proofErr w:type="gramEnd"/>
            <w:r w:rsidR="002A4884" w:rsidRPr="002A4884">
              <w:rPr>
                <w:sz w:val="18"/>
                <w:szCs w:val="18"/>
              </w:rPr>
              <w:t xml:space="preserve"> údaj o zápisu v OR)</w:t>
            </w:r>
          </w:p>
        </w:tc>
        <w:tc>
          <w:tcPr>
            <w:tcW w:w="5274" w:type="dxa"/>
          </w:tcPr>
          <w:p w:rsidR="0096181C" w:rsidRDefault="00C50029"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96181C" w:rsidTr="005B4C12">
        <w:tc>
          <w:tcPr>
            <w:tcW w:w="3936" w:type="dxa"/>
            <w:gridSpan w:val="2"/>
            <w:shd w:val="clear" w:color="auto" w:fill="D9D9D9" w:themeFill="background1" w:themeFillShade="D9"/>
          </w:tcPr>
          <w:p w:rsidR="0096181C" w:rsidRPr="002A4884" w:rsidRDefault="0096181C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Identifikační číslo</w:t>
            </w:r>
          </w:p>
        </w:tc>
        <w:tc>
          <w:tcPr>
            <w:tcW w:w="5274" w:type="dxa"/>
          </w:tcPr>
          <w:p w:rsidR="0096181C" w:rsidRDefault="00C50029"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96181C" w:rsidTr="005B4C12">
        <w:tc>
          <w:tcPr>
            <w:tcW w:w="3936" w:type="dxa"/>
            <w:gridSpan w:val="2"/>
            <w:shd w:val="clear" w:color="auto" w:fill="D9D9D9" w:themeFill="background1" w:themeFillShade="D9"/>
          </w:tcPr>
          <w:p w:rsidR="0096181C" w:rsidRPr="002A4884" w:rsidRDefault="005B4C12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>Sídlo/místo podnikání/místo trvalého pobytu</w:t>
            </w:r>
          </w:p>
        </w:tc>
        <w:tc>
          <w:tcPr>
            <w:tcW w:w="5274" w:type="dxa"/>
          </w:tcPr>
          <w:p w:rsidR="0096181C" w:rsidRDefault="00C50029"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5B4C12" w:rsidTr="005B4C12">
        <w:tc>
          <w:tcPr>
            <w:tcW w:w="3936" w:type="dxa"/>
            <w:gridSpan w:val="2"/>
            <w:shd w:val="clear" w:color="auto" w:fill="D9D9D9" w:themeFill="background1" w:themeFillShade="D9"/>
          </w:tcPr>
          <w:p w:rsidR="005B4C12" w:rsidRPr="002A4884" w:rsidRDefault="005B4C12">
            <w:pPr>
              <w:rPr>
                <w:b/>
                <w:i/>
              </w:rPr>
            </w:pPr>
            <w:r w:rsidRPr="002A4884">
              <w:rPr>
                <w:b/>
                <w:i/>
              </w:rPr>
              <w:t xml:space="preserve">Oprávněná osoba jednat jménem či za </w:t>
            </w:r>
            <w:r w:rsidR="00C50029">
              <w:rPr>
                <w:b/>
                <w:i/>
              </w:rPr>
              <w:t>uchazeče</w:t>
            </w:r>
          </w:p>
        </w:tc>
        <w:tc>
          <w:tcPr>
            <w:tcW w:w="5274" w:type="dxa"/>
          </w:tcPr>
          <w:p w:rsidR="00C50029" w:rsidRDefault="00C50029">
            <w:pPr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  <w:p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Funkce:</w:t>
            </w:r>
          </w:p>
          <w:p w:rsidR="005B4C12" w:rsidRPr="002A4884" w:rsidRDefault="005B4C12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Kontakt (e-mail, tel.)</w:t>
            </w:r>
            <w:r w:rsidR="002A4884" w:rsidRPr="002A4884">
              <w:rPr>
                <w:sz w:val="20"/>
                <w:szCs w:val="20"/>
                <w:highlight w:val="yellow"/>
              </w:rPr>
              <w:t>:</w:t>
            </w:r>
          </w:p>
          <w:p w:rsidR="005B4C12" w:rsidRPr="005B4C12" w:rsidRDefault="005B4C12" w:rsidP="002A4884">
            <w:pPr>
              <w:rPr>
                <w:b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Oprávnění zastupovat (odkaz na OR</w:t>
            </w:r>
            <w:r w:rsidR="002A4884" w:rsidRPr="002A4884">
              <w:rPr>
                <w:sz w:val="20"/>
                <w:szCs w:val="20"/>
                <w:highlight w:val="yellow"/>
              </w:rPr>
              <w:t xml:space="preserve">, popř. </w:t>
            </w:r>
            <w:r w:rsidR="002A4884">
              <w:rPr>
                <w:sz w:val="20"/>
                <w:szCs w:val="20"/>
                <w:highlight w:val="yellow"/>
              </w:rPr>
              <w:t xml:space="preserve">na </w:t>
            </w:r>
            <w:r w:rsidR="002A4884" w:rsidRPr="002A4884">
              <w:rPr>
                <w:sz w:val="20"/>
                <w:szCs w:val="20"/>
                <w:highlight w:val="yellow"/>
              </w:rPr>
              <w:t>pln</w:t>
            </w:r>
            <w:r w:rsidR="002A4884">
              <w:rPr>
                <w:sz w:val="20"/>
                <w:szCs w:val="20"/>
                <w:highlight w:val="yellow"/>
              </w:rPr>
              <w:t>ou</w:t>
            </w:r>
            <w:r w:rsidR="002A4884" w:rsidRPr="002A4884">
              <w:rPr>
                <w:sz w:val="20"/>
                <w:szCs w:val="20"/>
                <w:highlight w:val="yellow"/>
              </w:rPr>
              <w:t xml:space="preserve"> moc):</w:t>
            </w:r>
          </w:p>
        </w:tc>
      </w:tr>
      <w:tr w:rsidR="00291FEE" w:rsidTr="00C546F1">
        <w:tc>
          <w:tcPr>
            <w:tcW w:w="9210" w:type="dxa"/>
            <w:gridSpan w:val="3"/>
            <w:shd w:val="clear" w:color="auto" w:fill="BFBFBF" w:themeFill="background1" w:themeFillShade="BF"/>
          </w:tcPr>
          <w:p w:rsidR="00291FEE" w:rsidRPr="00F60EFD" w:rsidRDefault="00F60EFD" w:rsidP="00F60EFD">
            <w:pPr>
              <w:pStyle w:val="Odstavecseseznamem"/>
              <w:numPr>
                <w:ilvl w:val="0"/>
                <w:numId w:val="17"/>
              </w:numPr>
              <w:jc w:val="center"/>
              <w:rPr>
                <w:b/>
              </w:rPr>
            </w:pPr>
            <w:r w:rsidRPr="00F60EFD">
              <w:rPr>
                <w:b/>
              </w:rPr>
              <w:t>Čestné prohlášení o splnění základních kvalifikačních předpokladů</w:t>
            </w:r>
          </w:p>
          <w:p w:rsidR="00F60EFD" w:rsidRPr="00F60EFD" w:rsidRDefault="00F60EFD" w:rsidP="00F60EFD">
            <w:pPr>
              <w:jc w:val="center"/>
              <w:rPr>
                <w:b/>
              </w:rPr>
            </w:pPr>
            <w:r>
              <w:rPr>
                <w:b/>
              </w:rPr>
              <w:t xml:space="preserve">podle </w:t>
            </w:r>
            <w:proofErr w:type="gramStart"/>
            <w:r>
              <w:rPr>
                <w:b/>
              </w:rPr>
              <w:t>čl.III</w:t>
            </w:r>
            <w:proofErr w:type="gramEnd"/>
            <w:r>
              <w:rPr>
                <w:b/>
              </w:rPr>
              <w:t xml:space="preserve">.1.1. </w:t>
            </w:r>
            <w:r w:rsidR="00C50029">
              <w:rPr>
                <w:b/>
              </w:rPr>
              <w:t>Výzvy</w:t>
            </w:r>
          </w:p>
        </w:tc>
      </w:tr>
      <w:tr w:rsidR="00F60EFD" w:rsidTr="00F60EFD">
        <w:tc>
          <w:tcPr>
            <w:tcW w:w="9210" w:type="dxa"/>
            <w:gridSpan w:val="3"/>
            <w:shd w:val="clear" w:color="auto" w:fill="auto"/>
          </w:tcPr>
          <w:p w:rsidR="00F60EFD" w:rsidRDefault="00F60EFD" w:rsidP="00F60EFD">
            <w:pPr>
              <w:rPr>
                <w:b/>
              </w:rPr>
            </w:pPr>
            <w:r>
              <w:rPr>
                <w:b/>
              </w:rPr>
              <w:t xml:space="preserve">Jako oprávněný zástupce čestně prohlašuji, že výše uvedený </w:t>
            </w:r>
            <w:r w:rsidR="00C50029">
              <w:rPr>
                <w:b/>
              </w:rPr>
              <w:t>uchazeč</w:t>
            </w:r>
            <w:r>
              <w:rPr>
                <w:b/>
              </w:rPr>
              <w:t>:</w:t>
            </w:r>
          </w:p>
          <w:p w:rsidR="00F60EFD" w:rsidRPr="00F60EFD" w:rsidRDefault="00F60EFD" w:rsidP="00F60EFD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a) </w:t>
            </w:r>
            <w:r w:rsidRPr="00F60EFD">
              <w:rPr>
                <w:sz w:val="20"/>
                <w:szCs w:val="20"/>
              </w:rPr>
              <w:t xml:space="preserve">nebyl pravomocně odsouzen pro trestný čin spáchaný ve prospěch organizované zločinecké skupiny, trestný čin účasti na organizované zločinecké skupině, legalizace výnosů z trestné činnosti, podílnictví, přijímání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</w:t>
            </w:r>
            <w:r w:rsidR="0015568C">
              <w:rPr>
                <w:sz w:val="20"/>
                <w:szCs w:val="20"/>
              </w:rPr>
              <w:t>uchazeče</w:t>
            </w:r>
            <w:r w:rsidRPr="00F60EFD">
              <w:rPr>
                <w:sz w:val="20"/>
                <w:szCs w:val="20"/>
              </w:rPr>
              <w:t xml:space="preserve"> či členem statutárního orgánu </w:t>
            </w:r>
            <w:r w:rsidR="0015568C">
              <w:rPr>
                <w:sz w:val="20"/>
                <w:szCs w:val="20"/>
              </w:rPr>
              <w:t>uchazeče</w:t>
            </w:r>
            <w:r w:rsidRPr="00F60EFD">
              <w:rPr>
                <w:sz w:val="20"/>
                <w:szCs w:val="20"/>
              </w:rPr>
              <w:t xml:space="preserve"> právnická osoba, musí tento předpoklad splňovat jak tato právnická osoba, tak její statutární orgán nebo každý člen statutárního orgánu této právnické osoby; podává-li nabídku zahraniční právnická osoba prostřednictvím své organizační složky, musí předpoklad podle tohoto písmene splňovat vedle uvedených osob rovněž vedoucí této organizační složky; tento základní kvalifikační předpoklad musí </w:t>
            </w:r>
            <w:r w:rsidR="0015568C">
              <w:rPr>
                <w:sz w:val="20"/>
                <w:szCs w:val="20"/>
              </w:rPr>
              <w:t>uchazeč</w:t>
            </w:r>
            <w:r w:rsidRPr="00F60EFD">
              <w:rPr>
                <w:sz w:val="20"/>
                <w:szCs w:val="20"/>
              </w:rPr>
              <w:t xml:space="preserve"> splňovat jak ve vztahu k území České republiky, tak k zemi svého sídla, místa podnikání či bydliště,</w:t>
            </w:r>
          </w:p>
          <w:p w:rsidR="00F60EFD" w:rsidRPr="00F60EFD" w:rsidRDefault="00F60EFD" w:rsidP="00F60EFD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b) </w:t>
            </w:r>
            <w:r w:rsidRPr="00F60EFD">
              <w:rPr>
                <w:sz w:val="20"/>
                <w:szCs w:val="20"/>
              </w:rPr>
              <w:t xml:space="preserve">nebyl pravomocně odsouzen pro trestný čin, jehož skutková podstata souvisí s předmětem podnikání </w:t>
            </w:r>
            <w:r w:rsidR="0015568C">
              <w:rPr>
                <w:sz w:val="20"/>
                <w:szCs w:val="20"/>
              </w:rPr>
              <w:t>uchazeče</w:t>
            </w:r>
            <w:r w:rsidRPr="00F60EFD">
              <w:rPr>
                <w:sz w:val="20"/>
                <w:szCs w:val="20"/>
              </w:rPr>
              <w:t xml:space="preserve">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</w:t>
            </w:r>
            <w:r w:rsidR="0015568C">
              <w:rPr>
                <w:sz w:val="20"/>
                <w:szCs w:val="20"/>
              </w:rPr>
              <w:t>uchazeče</w:t>
            </w:r>
            <w:r w:rsidRPr="00F60EFD">
              <w:rPr>
                <w:sz w:val="20"/>
                <w:szCs w:val="20"/>
              </w:rPr>
              <w:t xml:space="preserve"> či členem statutárního orgánu </w:t>
            </w:r>
            <w:r w:rsidR="0015568C">
              <w:rPr>
                <w:sz w:val="20"/>
                <w:szCs w:val="20"/>
              </w:rPr>
              <w:t>uchazeče</w:t>
            </w:r>
            <w:r w:rsidRPr="00F60EFD">
              <w:rPr>
                <w:sz w:val="20"/>
                <w:szCs w:val="20"/>
              </w:rPr>
              <w:t xml:space="preserve"> právnická osoba, musí tento předpoklad splňovat jak tato právnická osoba, tak její statutární orgán nebo každý člen statutárního orgánu této právnické osoby; podává-li nabídku zahraniční právnická osoba prostřednictvím své organizační složky, musí předpoklad podle tohoto písmene splňovat vedle uvedených osob rovněž vedoucí této organizační složky; tento základní kvalifikační předpoklad musí </w:t>
            </w:r>
            <w:r w:rsidR="0015568C">
              <w:rPr>
                <w:sz w:val="20"/>
                <w:szCs w:val="20"/>
              </w:rPr>
              <w:t>uchazeče</w:t>
            </w:r>
            <w:r w:rsidRPr="00F60EFD">
              <w:rPr>
                <w:sz w:val="20"/>
                <w:szCs w:val="20"/>
              </w:rPr>
              <w:t xml:space="preserve"> splňovat jak ve vztahu k území České republiky, tak k zemi svého sídla, místa podnikání či bydliště,</w:t>
            </w:r>
          </w:p>
          <w:p w:rsidR="00F60EFD" w:rsidRPr="00F60EFD" w:rsidRDefault="00F60EFD" w:rsidP="00F60EFD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c) </w:t>
            </w:r>
            <w:r w:rsidRPr="00F60EFD">
              <w:rPr>
                <w:sz w:val="20"/>
                <w:szCs w:val="20"/>
              </w:rPr>
              <w:t>v posledních 3 letech nenaplnil skutkovou podstatu jednání nekalé soutěže formou podplácení podle zvláštního právního předpisu,</w:t>
            </w:r>
          </w:p>
          <w:p w:rsidR="00F60EFD" w:rsidRPr="00F60EFD" w:rsidRDefault="00F60EFD" w:rsidP="00F60EFD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 w:rsidRPr="00F60EFD">
              <w:rPr>
                <w:sz w:val="20"/>
                <w:szCs w:val="20"/>
              </w:rPr>
              <w:lastRenderedPageBreak/>
              <w:t xml:space="preserve">d) </w:t>
            </w:r>
            <w:r w:rsidRPr="00F60EFD">
              <w:rPr>
                <w:sz w:val="20"/>
                <w:szCs w:val="20"/>
              </w:rPr>
              <w:tab/>
              <w:t>vůči jeho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      </w:r>
          </w:p>
          <w:p w:rsidR="00F60EFD" w:rsidRPr="00F60EFD" w:rsidRDefault="00F60EFD" w:rsidP="00F60EFD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e) </w:t>
            </w:r>
            <w:r>
              <w:rPr>
                <w:sz w:val="20"/>
                <w:szCs w:val="20"/>
              </w:rPr>
              <w:tab/>
            </w:r>
            <w:r w:rsidRPr="00F60EFD">
              <w:rPr>
                <w:sz w:val="20"/>
                <w:szCs w:val="20"/>
              </w:rPr>
              <w:t>není v likvidaci,</w:t>
            </w:r>
          </w:p>
          <w:p w:rsidR="00F60EFD" w:rsidRPr="00F60EFD" w:rsidRDefault="00F60EFD" w:rsidP="00F60EFD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f) </w:t>
            </w:r>
            <w:r>
              <w:rPr>
                <w:sz w:val="20"/>
                <w:szCs w:val="20"/>
              </w:rPr>
              <w:tab/>
            </w:r>
            <w:r w:rsidRPr="00F60EFD">
              <w:rPr>
                <w:sz w:val="20"/>
                <w:szCs w:val="20"/>
              </w:rPr>
              <w:t xml:space="preserve">nemá v evidenci daní zachyceny daňové nedoplatky, a to i ve vztahu ke spotřební dani, jak v České republice, tak v zemi sídla, místa podnikání či bydliště </w:t>
            </w:r>
            <w:r w:rsidR="0015568C">
              <w:rPr>
                <w:sz w:val="20"/>
                <w:szCs w:val="20"/>
              </w:rPr>
              <w:t>uchazeče</w:t>
            </w:r>
            <w:r w:rsidRPr="00F60EFD">
              <w:rPr>
                <w:sz w:val="20"/>
                <w:szCs w:val="20"/>
              </w:rPr>
              <w:t>,</w:t>
            </w:r>
          </w:p>
          <w:p w:rsidR="00F60EFD" w:rsidRPr="00F60EFD" w:rsidRDefault="00F60EFD" w:rsidP="00F60EFD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g) </w:t>
            </w:r>
            <w:r>
              <w:rPr>
                <w:sz w:val="20"/>
                <w:szCs w:val="20"/>
              </w:rPr>
              <w:tab/>
            </w:r>
            <w:r w:rsidRPr="00F60EFD">
              <w:rPr>
                <w:sz w:val="20"/>
                <w:szCs w:val="20"/>
              </w:rPr>
              <w:t xml:space="preserve">nemá nedoplatek na pojistném a na penále na veřejné zdravotní pojištění, a to jak v České republice, tak v zemi sídla, místa podnikání či bydliště </w:t>
            </w:r>
            <w:r w:rsidR="0015568C">
              <w:rPr>
                <w:sz w:val="20"/>
                <w:szCs w:val="20"/>
              </w:rPr>
              <w:t>uchazeče</w:t>
            </w:r>
            <w:r w:rsidRPr="00F60EFD">
              <w:rPr>
                <w:sz w:val="20"/>
                <w:szCs w:val="20"/>
              </w:rPr>
              <w:t>,</w:t>
            </w:r>
          </w:p>
          <w:p w:rsidR="00F60EFD" w:rsidRPr="00F60EFD" w:rsidRDefault="00F60EFD" w:rsidP="00F60EFD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h) </w:t>
            </w:r>
            <w:r>
              <w:rPr>
                <w:sz w:val="20"/>
                <w:szCs w:val="20"/>
              </w:rPr>
              <w:tab/>
            </w:r>
            <w:r w:rsidRPr="00F60EFD">
              <w:rPr>
                <w:sz w:val="20"/>
                <w:szCs w:val="20"/>
              </w:rPr>
              <w:t xml:space="preserve">nemá nedoplatek na pojistném a na penále na sociální zabezpečení a příspěvku na státní politiku zaměstnanosti, a to jak v České republice, tak v zemi sídla, místa podnikání či bydliště </w:t>
            </w:r>
            <w:r w:rsidR="0015568C">
              <w:rPr>
                <w:sz w:val="20"/>
                <w:szCs w:val="20"/>
              </w:rPr>
              <w:t>uchazeče</w:t>
            </w:r>
            <w:r w:rsidRPr="00F60EFD">
              <w:rPr>
                <w:sz w:val="20"/>
                <w:szCs w:val="20"/>
              </w:rPr>
              <w:t>,</w:t>
            </w:r>
          </w:p>
          <w:p w:rsidR="00F60EFD" w:rsidRPr="00F60EFD" w:rsidRDefault="00F60EFD" w:rsidP="00F60EFD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i) </w:t>
            </w:r>
            <w:r>
              <w:rPr>
                <w:sz w:val="20"/>
                <w:szCs w:val="20"/>
              </w:rPr>
              <w:tab/>
            </w:r>
            <w:r w:rsidRPr="00F60EFD">
              <w:rPr>
                <w:sz w:val="20"/>
                <w:szCs w:val="20"/>
              </w:rPr>
              <w:t xml:space="preserve">nebyl v posledních 3 letech pravomocně disciplinárně potrestán či mu nebylo pravomocně uloženo kárné opatření podle zvláštních právních předpisů, pokud </w:t>
            </w:r>
            <w:r w:rsidR="0015568C">
              <w:rPr>
                <w:sz w:val="20"/>
                <w:szCs w:val="20"/>
              </w:rPr>
              <w:t>uchazeč</w:t>
            </w:r>
            <w:r w:rsidRPr="00F60EFD">
              <w:rPr>
                <w:sz w:val="20"/>
                <w:szCs w:val="20"/>
              </w:rPr>
              <w:t xml:space="preserve"> vykonává tuto činnost prostřednictvím odpovědného zástupce nebo jiné osoby odpovídající za činnost </w:t>
            </w:r>
            <w:r w:rsidR="0015568C">
              <w:rPr>
                <w:sz w:val="20"/>
                <w:szCs w:val="20"/>
              </w:rPr>
              <w:t>uchazeče</w:t>
            </w:r>
            <w:r w:rsidRPr="00F60EFD">
              <w:rPr>
                <w:sz w:val="20"/>
                <w:szCs w:val="20"/>
              </w:rPr>
              <w:t>, vztahuje se tento předpoklad na tyto osoby,</w:t>
            </w:r>
          </w:p>
          <w:p w:rsidR="00F60EFD" w:rsidRPr="00F60EFD" w:rsidRDefault="00F60EFD" w:rsidP="00F60EFD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j)   </w:t>
            </w:r>
            <w:r>
              <w:rPr>
                <w:sz w:val="20"/>
                <w:szCs w:val="20"/>
              </w:rPr>
              <w:tab/>
            </w:r>
            <w:r w:rsidRPr="00F60EFD">
              <w:rPr>
                <w:sz w:val="20"/>
                <w:szCs w:val="20"/>
              </w:rPr>
              <w:t>není veden v rejstříku osob se zákazem plnění veřejných zakázek a</w:t>
            </w:r>
          </w:p>
          <w:p w:rsidR="00F60EFD" w:rsidRDefault="00F60EFD" w:rsidP="00F60EFD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k) </w:t>
            </w:r>
            <w:r>
              <w:rPr>
                <w:sz w:val="20"/>
                <w:szCs w:val="20"/>
              </w:rPr>
              <w:tab/>
            </w:r>
            <w:r w:rsidRPr="00F60EFD">
              <w:rPr>
                <w:sz w:val="20"/>
                <w:szCs w:val="20"/>
              </w:rPr>
              <w:t>nebyla</w:t>
            </w:r>
            <w:r>
              <w:rPr>
                <w:sz w:val="20"/>
                <w:szCs w:val="20"/>
              </w:rPr>
              <w:t xml:space="preserve"> mu</w:t>
            </w:r>
            <w:r w:rsidRPr="00F60EFD">
              <w:rPr>
                <w:sz w:val="20"/>
                <w:szCs w:val="20"/>
              </w:rPr>
              <w:t xml:space="preserve"> v posledních 3 letech pravomocně uložena pokuta za umožnění výkonu nelegální práce podle zvláštního právního předpisu</w:t>
            </w:r>
            <w:r w:rsidR="00E527B9">
              <w:rPr>
                <w:sz w:val="20"/>
                <w:szCs w:val="20"/>
              </w:rPr>
              <w:t>,</w:t>
            </w:r>
          </w:p>
          <w:p w:rsidR="00E527B9" w:rsidRPr="00EB07DF" w:rsidRDefault="00E527B9" w:rsidP="00F60EFD">
            <w:pPr>
              <w:widowControl w:val="0"/>
              <w:autoSpaceDE w:val="0"/>
              <w:autoSpaceDN w:val="0"/>
              <w:adjustRightInd w:val="0"/>
              <w:ind w:left="720" w:hanging="294"/>
              <w:jc w:val="both"/>
            </w:pPr>
            <w:proofErr w:type="gramStart"/>
            <w:r>
              <w:rPr>
                <w:sz w:val="20"/>
                <w:szCs w:val="20"/>
              </w:rPr>
              <w:t xml:space="preserve">l)  </w:t>
            </w:r>
            <w:r w:rsidRPr="00E527B9">
              <w:rPr>
                <w:sz w:val="20"/>
                <w:szCs w:val="20"/>
              </w:rPr>
              <w:t>vůči</w:t>
            </w:r>
            <w:proofErr w:type="gramEnd"/>
            <w:r w:rsidRPr="00E527B9">
              <w:rPr>
                <w:sz w:val="20"/>
                <w:szCs w:val="20"/>
              </w:rPr>
              <w:t xml:space="preserve"> němuž nebyla v posledních 3 letech zavedena dočasná správa nebo v posledních 3 letech uplatněno opatření k řešení krize podle zákona upravujícího ozdravné postupy a řešení  krize na finančním trhu.</w:t>
            </w:r>
          </w:p>
          <w:p w:rsidR="00F60EFD" w:rsidRDefault="00F60EFD" w:rsidP="00F60EFD">
            <w:pPr>
              <w:rPr>
                <w:b/>
              </w:rPr>
            </w:pPr>
          </w:p>
        </w:tc>
      </w:tr>
      <w:tr w:rsidR="00021D7B" w:rsidTr="00C77169">
        <w:tc>
          <w:tcPr>
            <w:tcW w:w="9210" w:type="dxa"/>
            <w:gridSpan w:val="3"/>
            <w:shd w:val="clear" w:color="auto" w:fill="D9D9D9" w:themeFill="background1" w:themeFillShade="D9"/>
          </w:tcPr>
          <w:p w:rsidR="00021D7B" w:rsidRPr="00F60EFD" w:rsidRDefault="00021D7B" w:rsidP="00021D7B">
            <w:pPr>
              <w:pStyle w:val="Odstavecseseznamem"/>
              <w:numPr>
                <w:ilvl w:val="0"/>
                <w:numId w:val="17"/>
              </w:numPr>
              <w:jc w:val="center"/>
              <w:rPr>
                <w:b/>
              </w:rPr>
            </w:pPr>
            <w:r w:rsidRPr="00F60EFD">
              <w:rPr>
                <w:b/>
              </w:rPr>
              <w:lastRenderedPageBreak/>
              <w:t xml:space="preserve">Čestné prohlášení o splnění </w:t>
            </w:r>
            <w:r>
              <w:rPr>
                <w:b/>
              </w:rPr>
              <w:t>profesních</w:t>
            </w:r>
            <w:r w:rsidRPr="00F60EFD">
              <w:rPr>
                <w:b/>
              </w:rPr>
              <w:t xml:space="preserve"> kvalifikačních předpokladů</w:t>
            </w:r>
          </w:p>
          <w:p w:rsidR="00021D7B" w:rsidRDefault="00021D7B" w:rsidP="00021D7B">
            <w:pPr>
              <w:jc w:val="center"/>
              <w:rPr>
                <w:b/>
              </w:rPr>
            </w:pPr>
            <w:r>
              <w:rPr>
                <w:b/>
              </w:rPr>
              <w:t xml:space="preserve">podle </w:t>
            </w:r>
            <w:proofErr w:type="gramStart"/>
            <w:r>
              <w:rPr>
                <w:b/>
              </w:rPr>
              <w:t>čl.III</w:t>
            </w:r>
            <w:proofErr w:type="gramEnd"/>
            <w:r>
              <w:rPr>
                <w:b/>
              </w:rPr>
              <w:t xml:space="preserve">.1.2. </w:t>
            </w:r>
            <w:r w:rsidR="00C50029">
              <w:rPr>
                <w:b/>
              </w:rPr>
              <w:t>Výzvy</w:t>
            </w:r>
          </w:p>
          <w:p w:rsidR="00F7169C" w:rsidRPr="00F7169C" w:rsidRDefault="00F7169C" w:rsidP="00F7169C">
            <w:pPr>
              <w:jc w:val="both"/>
              <w:rPr>
                <w:b/>
                <w:i/>
                <w:sz w:val="18"/>
                <w:szCs w:val="18"/>
                <w:highlight w:val="yellow"/>
              </w:rPr>
            </w:pPr>
            <w:r w:rsidRPr="00F7169C">
              <w:rPr>
                <w:b/>
                <w:i/>
                <w:sz w:val="18"/>
                <w:szCs w:val="18"/>
              </w:rPr>
              <w:t>(Poznámka: Profesní kvalifikační předpoklady lze prokázat také přímo předložením kopií požadovaných dokladů)</w:t>
            </w:r>
          </w:p>
        </w:tc>
      </w:tr>
      <w:tr w:rsidR="00021D7B" w:rsidTr="00021D7B">
        <w:tc>
          <w:tcPr>
            <w:tcW w:w="9210" w:type="dxa"/>
            <w:gridSpan w:val="3"/>
            <w:shd w:val="clear" w:color="auto" w:fill="FFFFFF" w:themeFill="background1"/>
          </w:tcPr>
          <w:p w:rsidR="00021D7B" w:rsidRDefault="00021D7B" w:rsidP="00021D7B">
            <w:pPr>
              <w:rPr>
                <w:b/>
              </w:rPr>
            </w:pPr>
            <w:r>
              <w:rPr>
                <w:b/>
              </w:rPr>
              <w:t xml:space="preserve">Jako oprávněný zástupce čestně prohlašuji, že výše uvedený </w:t>
            </w:r>
            <w:r w:rsidR="00C50029">
              <w:rPr>
                <w:b/>
              </w:rPr>
              <w:t>uchazeč</w:t>
            </w:r>
            <w:r>
              <w:rPr>
                <w:b/>
              </w:rPr>
              <w:t>:</w:t>
            </w:r>
          </w:p>
          <w:p w:rsidR="00021D7B" w:rsidRPr="00021D7B" w:rsidRDefault="00021D7B" w:rsidP="00F7169C">
            <w:pPr>
              <w:pStyle w:val="Odstavecseseznamem"/>
              <w:numPr>
                <w:ilvl w:val="0"/>
                <w:numId w:val="18"/>
              </w:numPr>
              <w:jc w:val="both"/>
              <w:rPr>
                <w:b/>
              </w:rPr>
            </w:pPr>
            <w:r>
              <w:rPr>
                <w:sz w:val="20"/>
                <w:szCs w:val="20"/>
              </w:rPr>
              <w:t xml:space="preserve">je zapsán v obchodním rejstříku pod identifikačním číslem </w:t>
            </w:r>
            <w:r w:rsidR="0015568C">
              <w:rPr>
                <w:b/>
                <w:highlight w:val="yellow"/>
              </w:rPr>
              <w:t>=VYPLNÍ UCHAZEČ</w:t>
            </w:r>
            <w:r w:rsidRPr="005B4C12">
              <w:rPr>
                <w:b/>
                <w:highlight w:val="yellow"/>
              </w:rPr>
              <w:t>=</w:t>
            </w:r>
            <w:r>
              <w:rPr>
                <w:b/>
              </w:rPr>
              <w:t xml:space="preserve"> </w:t>
            </w:r>
            <w:r>
              <w:rPr>
                <w:sz w:val="20"/>
                <w:szCs w:val="20"/>
              </w:rPr>
              <w:t xml:space="preserve">a spisovou značkou </w:t>
            </w:r>
            <w:r w:rsidR="0015568C">
              <w:rPr>
                <w:b/>
                <w:highlight w:val="yellow"/>
              </w:rPr>
              <w:t>=VYPLNÍ UCHAZEČ</w:t>
            </w:r>
            <w:r w:rsidRPr="005B4C12">
              <w:rPr>
                <w:b/>
                <w:highlight w:val="yellow"/>
              </w:rPr>
              <w:t>=</w:t>
            </w:r>
            <w:r>
              <w:rPr>
                <w:sz w:val="20"/>
                <w:szCs w:val="20"/>
              </w:rPr>
              <w:t xml:space="preserve"> , a</w:t>
            </w:r>
          </w:p>
          <w:p w:rsidR="00021D7B" w:rsidRPr="0005498A" w:rsidRDefault="00021D7B" w:rsidP="00F7169C">
            <w:pPr>
              <w:pStyle w:val="Odstavecseseznamem"/>
              <w:numPr>
                <w:ilvl w:val="0"/>
                <w:numId w:val="18"/>
              </w:numPr>
              <w:jc w:val="both"/>
              <w:rPr>
                <w:b/>
              </w:rPr>
            </w:pPr>
            <w:r>
              <w:rPr>
                <w:sz w:val="20"/>
                <w:szCs w:val="20"/>
              </w:rPr>
              <w:t>disponuje dokladem o oprávnění k podnikání podle zvláštních právních předpisů v rozsahu odpovídajícím předm</w:t>
            </w:r>
            <w:r w:rsidR="00B6062F">
              <w:rPr>
                <w:sz w:val="20"/>
                <w:szCs w:val="20"/>
              </w:rPr>
              <w:t>ětu veřejné zakázky</w:t>
            </w:r>
            <w:r>
              <w:rPr>
                <w:sz w:val="20"/>
                <w:szCs w:val="20"/>
              </w:rPr>
              <w:t xml:space="preserve">, a to výpisem ze </w:t>
            </w:r>
            <w:r w:rsidR="0015568C">
              <w:rPr>
                <w:b/>
                <w:highlight w:val="yellow"/>
              </w:rPr>
              <w:t>=VYPLNÍ UCHAZEČ</w:t>
            </w:r>
            <w:r w:rsidRPr="005B4C12">
              <w:rPr>
                <w:b/>
                <w:highlight w:val="yellow"/>
              </w:rPr>
              <w:t>=</w:t>
            </w:r>
            <w:r>
              <w:rPr>
                <w:sz w:val="20"/>
                <w:szCs w:val="20"/>
              </w:rPr>
              <w:t xml:space="preserve">  </w:t>
            </w:r>
            <w:r w:rsidR="00F7169C">
              <w:rPr>
                <w:sz w:val="20"/>
                <w:szCs w:val="20"/>
              </w:rPr>
              <w:t xml:space="preserve">pod identifikačním číslem </w:t>
            </w:r>
            <w:r w:rsidR="0015568C">
              <w:rPr>
                <w:b/>
                <w:highlight w:val="yellow"/>
              </w:rPr>
              <w:t>=VYPLNÍ UCHAZEČ</w:t>
            </w:r>
            <w:r w:rsidR="00F7169C" w:rsidRPr="005B4C12">
              <w:rPr>
                <w:b/>
                <w:highlight w:val="yellow"/>
              </w:rPr>
              <w:t>=</w:t>
            </w:r>
            <w:r w:rsidR="00F7169C">
              <w:rPr>
                <w:b/>
              </w:rPr>
              <w:t xml:space="preserve"> </w:t>
            </w:r>
            <w:r>
              <w:rPr>
                <w:sz w:val="20"/>
                <w:szCs w:val="20"/>
              </w:rPr>
              <w:t>s oborem činnosti (druhem živnosti)</w:t>
            </w:r>
            <w:r w:rsidR="00F7169C" w:rsidRPr="00F7169C">
              <w:rPr>
                <w:b/>
              </w:rPr>
              <w:t xml:space="preserve"> </w:t>
            </w:r>
            <w:r w:rsidR="0015568C">
              <w:rPr>
                <w:b/>
                <w:highlight w:val="yellow"/>
              </w:rPr>
              <w:t>=VYPLNÍ UCHAZEČ</w:t>
            </w:r>
            <w:r w:rsidR="00F7169C" w:rsidRPr="005B4C12">
              <w:rPr>
                <w:b/>
                <w:highlight w:val="yellow"/>
              </w:rPr>
              <w:t>=</w:t>
            </w:r>
            <w:r w:rsidR="00F7169C">
              <w:rPr>
                <w:sz w:val="20"/>
                <w:szCs w:val="20"/>
              </w:rPr>
              <w:t xml:space="preserve"> .</w:t>
            </w:r>
          </w:p>
          <w:p w:rsidR="0005498A" w:rsidRPr="00021D7B" w:rsidRDefault="0005498A" w:rsidP="0005498A">
            <w:pPr>
              <w:pStyle w:val="Odstavecseseznamem"/>
              <w:jc w:val="both"/>
              <w:rPr>
                <w:b/>
              </w:rPr>
            </w:pPr>
          </w:p>
        </w:tc>
      </w:tr>
      <w:tr w:rsidR="00C546F1" w:rsidTr="005B4C12">
        <w:tc>
          <w:tcPr>
            <w:tcW w:w="3936" w:type="dxa"/>
            <w:gridSpan w:val="2"/>
            <w:shd w:val="clear" w:color="auto" w:fill="D9D9D9" w:themeFill="background1" w:themeFillShade="D9"/>
          </w:tcPr>
          <w:p w:rsidR="00C546F1" w:rsidRPr="00C546F1" w:rsidRDefault="00C546F1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>Datum:</w:t>
            </w:r>
          </w:p>
          <w:p w:rsidR="00C546F1" w:rsidRDefault="00C546F1">
            <w:pPr>
              <w:rPr>
                <w:b/>
                <w:sz w:val="20"/>
                <w:szCs w:val="20"/>
              </w:rPr>
            </w:pPr>
            <w:r w:rsidRPr="00C546F1">
              <w:rPr>
                <w:b/>
                <w:i/>
                <w:sz w:val="20"/>
                <w:szCs w:val="20"/>
              </w:rPr>
              <w:t xml:space="preserve">V </w:t>
            </w:r>
            <w:r w:rsidR="00C50029">
              <w:rPr>
                <w:b/>
                <w:sz w:val="20"/>
                <w:szCs w:val="20"/>
                <w:highlight w:val="yellow"/>
              </w:rPr>
              <w:t>=VYPLNÍ UCHAZEČ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  <w:r w:rsidRPr="00C546F1">
              <w:rPr>
                <w:b/>
                <w:sz w:val="20"/>
                <w:szCs w:val="20"/>
              </w:rPr>
              <w:t xml:space="preserve"> </w:t>
            </w:r>
          </w:p>
          <w:p w:rsidR="00C546F1" w:rsidRPr="00C546F1" w:rsidRDefault="00C546F1">
            <w:pPr>
              <w:rPr>
                <w:b/>
                <w:i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 xml:space="preserve">dne </w:t>
            </w:r>
            <w:r w:rsidR="00C50029">
              <w:rPr>
                <w:b/>
                <w:sz w:val="20"/>
                <w:szCs w:val="20"/>
                <w:highlight w:val="yellow"/>
              </w:rPr>
              <w:t>=VYPLNÍ UCHAZEČ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</w:tc>
        <w:tc>
          <w:tcPr>
            <w:tcW w:w="5274" w:type="dxa"/>
          </w:tcPr>
          <w:p w:rsidR="00C546F1" w:rsidRPr="00C546F1" w:rsidRDefault="00C546F1" w:rsidP="00C546F1">
            <w:pPr>
              <w:jc w:val="both"/>
              <w:rPr>
                <w:b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>Svým podpisem stvrzuji, že výš</w:t>
            </w:r>
            <w:r w:rsidR="00A87A7A">
              <w:rPr>
                <w:b/>
                <w:sz w:val="20"/>
                <w:szCs w:val="20"/>
              </w:rPr>
              <w:t>e</w:t>
            </w:r>
            <w:r w:rsidRPr="00C546F1">
              <w:rPr>
                <w:b/>
                <w:sz w:val="20"/>
                <w:szCs w:val="20"/>
              </w:rPr>
              <w:t xml:space="preserve"> uvedené údaje</w:t>
            </w:r>
            <w:r w:rsidR="00A87A7A">
              <w:rPr>
                <w:b/>
                <w:sz w:val="20"/>
                <w:szCs w:val="20"/>
              </w:rPr>
              <w:t xml:space="preserve"> v čestném prohlášení</w:t>
            </w:r>
            <w:r w:rsidRPr="00C546F1">
              <w:rPr>
                <w:b/>
                <w:sz w:val="20"/>
                <w:szCs w:val="20"/>
              </w:rPr>
              <w:t xml:space="preserve"> jsou </w:t>
            </w:r>
            <w:r w:rsidR="00A87A7A">
              <w:rPr>
                <w:b/>
                <w:sz w:val="20"/>
                <w:szCs w:val="20"/>
              </w:rPr>
              <w:t>pravdivé</w:t>
            </w:r>
            <w:r w:rsidRPr="00C546F1">
              <w:rPr>
                <w:b/>
                <w:sz w:val="20"/>
                <w:szCs w:val="20"/>
              </w:rPr>
              <w:t>.</w:t>
            </w:r>
          </w:p>
          <w:p w:rsidR="00C546F1" w:rsidRPr="00C546F1" w:rsidRDefault="00C546F1" w:rsidP="002A4884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 xml:space="preserve">Podpis oprávněné osoby jednat jménem či za </w:t>
            </w:r>
            <w:r w:rsidR="00C50029">
              <w:rPr>
                <w:b/>
                <w:i/>
              </w:rPr>
              <w:t>uchazeče</w:t>
            </w:r>
            <w:r w:rsidRPr="00C546F1">
              <w:rPr>
                <w:b/>
                <w:i/>
              </w:rPr>
              <w:t>:</w:t>
            </w:r>
          </w:p>
          <w:p w:rsidR="00C546F1" w:rsidRDefault="00C546F1" w:rsidP="002A4884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 xml:space="preserve">A PODEPÍŠE </w:t>
            </w:r>
            <w:r w:rsidR="00C50029">
              <w:rPr>
                <w:b/>
                <w:highlight w:val="yellow"/>
              </w:rPr>
              <w:t>UCHAZEČ</w:t>
            </w:r>
            <w:r w:rsidRPr="005B4C12">
              <w:rPr>
                <w:b/>
                <w:highlight w:val="yellow"/>
              </w:rPr>
              <w:t>=</w:t>
            </w:r>
          </w:p>
          <w:p w:rsidR="001728B8" w:rsidRDefault="001728B8" w:rsidP="002A4884">
            <w:pPr>
              <w:rPr>
                <w:b/>
              </w:rPr>
            </w:pPr>
          </w:p>
          <w:p w:rsidR="00C546F1" w:rsidRPr="002A4884" w:rsidRDefault="00C546F1" w:rsidP="00C546F1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C546F1" w:rsidRPr="005B4C12" w:rsidRDefault="00C546F1" w:rsidP="00CE4BE4">
            <w:pPr>
              <w:rPr>
                <w:b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</w:t>
            </w:r>
            <w:r>
              <w:rPr>
                <w:sz w:val="20"/>
                <w:szCs w:val="20"/>
                <w:highlight w:val="yellow"/>
              </w:rPr>
              <w:t>, oprávnění</w:t>
            </w:r>
            <w:r w:rsidRPr="002A4884">
              <w:rPr>
                <w:sz w:val="20"/>
                <w:szCs w:val="20"/>
                <w:highlight w:val="yellow"/>
              </w:rPr>
              <w:t>:</w:t>
            </w:r>
          </w:p>
        </w:tc>
      </w:tr>
    </w:tbl>
    <w:p w:rsidR="00884E8C" w:rsidRPr="00884E8C" w:rsidRDefault="00884E8C" w:rsidP="00CE4BE4">
      <w:pPr>
        <w:pStyle w:val="Bezmezer"/>
      </w:pPr>
    </w:p>
    <w:sectPr w:rsidR="00884E8C" w:rsidRPr="00884E8C" w:rsidSect="00CE4BE4">
      <w:footerReference w:type="default" r:id="rId8"/>
      <w:pgSz w:w="11906" w:h="16838"/>
      <w:pgMar w:top="1702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11E1" w:rsidRDefault="002011E1" w:rsidP="00F30804">
      <w:pPr>
        <w:spacing w:after="0" w:line="240" w:lineRule="auto"/>
      </w:pPr>
      <w:r>
        <w:separator/>
      </w:r>
    </w:p>
  </w:endnote>
  <w:endnote w:type="continuationSeparator" w:id="0">
    <w:p w:rsidR="002011E1" w:rsidRDefault="002011E1" w:rsidP="00F30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09D" w:rsidRPr="00A25994" w:rsidRDefault="00E3009D" w:rsidP="00C546F1">
    <w:pPr>
      <w:pStyle w:val="Zpat"/>
      <w:rPr>
        <w:i/>
        <w:sz w:val="18"/>
      </w:rPr>
    </w:pPr>
  </w:p>
  <w:p w:rsidR="00E3009D" w:rsidRPr="00A87A7A" w:rsidRDefault="00A87A7A" w:rsidP="00A87A7A">
    <w:pPr>
      <w:pStyle w:val="Zpat"/>
      <w:jc w:val="right"/>
      <w:rPr>
        <w:i/>
        <w:sz w:val="18"/>
      </w:rPr>
    </w:pPr>
    <w:r>
      <w:t xml:space="preserve">Stránka </w:t>
    </w:r>
    <w:r w:rsidR="00B93C36">
      <w:rPr>
        <w:b/>
        <w:sz w:val="24"/>
        <w:szCs w:val="24"/>
      </w:rPr>
      <w:fldChar w:fldCharType="begin"/>
    </w:r>
    <w:r>
      <w:rPr>
        <w:b/>
      </w:rPr>
      <w:instrText>PAGE</w:instrText>
    </w:r>
    <w:r w:rsidR="00B93C36">
      <w:rPr>
        <w:b/>
        <w:sz w:val="24"/>
        <w:szCs w:val="24"/>
      </w:rPr>
      <w:fldChar w:fldCharType="separate"/>
    </w:r>
    <w:r w:rsidR="00926FAF">
      <w:rPr>
        <w:b/>
        <w:noProof/>
      </w:rPr>
      <w:t>2</w:t>
    </w:r>
    <w:r w:rsidR="00B93C36">
      <w:rPr>
        <w:b/>
        <w:sz w:val="24"/>
        <w:szCs w:val="24"/>
      </w:rPr>
      <w:fldChar w:fldCharType="end"/>
    </w:r>
    <w:r>
      <w:t xml:space="preserve"> z </w:t>
    </w:r>
    <w:r w:rsidR="00B93C36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B93C36">
      <w:rPr>
        <w:b/>
        <w:sz w:val="24"/>
        <w:szCs w:val="24"/>
      </w:rPr>
      <w:fldChar w:fldCharType="separate"/>
    </w:r>
    <w:r w:rsidR="00926FAF">
      <w:rPr>
        <w:b/>
        <w:noProof/>
      </w:rPr>
      <w:t>2</w:t>
    </w:r>
    <w:r w:rsidR="00B93C36">
      <w:rPr>
        <w:b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11E1" w:rsidRDefault="002011E1" w:rsidP="00F30804">
      <w:pPr>
        <w:spacing w:after="0" w:line="240" w:lineRule="auto"/>
      </w:pPr>
      <w:r>
        <w:separator/>
      </w:r>
    </w:p>
  </w:footnote>
  <w:footnote w:type="continuationSeparator" w:id="0">
    <w:p w:rsidR="002011E1" w:rsidRDefault="002011E1" w:rsidP="00F308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D581C"/>
    <w:multiLevelType w:val="hybridMultilevel"/>
    <w:tmpl w:val="F92EFA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7655E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7B1DFB"/>
    <w:multiLevelType w:val="hybridMultilevel"/>
    <w:tmpl w:val="D938D7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255EA2"/>
    <w:multiLevelType w:val="hybridMultilevel"/>
    <w:tmpl w:val="12AEE0C2"/>
    <w:lvl w:ilvl="0" w:tplc="D8FCB68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774B97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3A7A90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25C1F"/>
    <w:multiLevelType w:val="hybridMultilevel"/>
    <w:tmpl w:val="4F9EE7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A23D73"/>
    <w:multiLevelType w:val="hybridMultilevel"/>
    <w:tmpl w:val="E4563A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CD7A3F"/>
    <w:multiLevelType w:val="hybridMultilevel"/>
    <w:tmpl w:val="4A5617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291E81"/>
    <w:multiLevelType w:val="hybridMultilevel"/>
    <w:tmpl w:val="93522B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6F1303"/>
    <w:multiLevelType w:val="hybridMultilevel"/>
    <w:tmpl w:val="1020DD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DA1A46"/>
    <w:multiLevelType w:val="multilevel"/>
    <w:tmpl w:val="722A10B6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cs="Times New Roman" w:hint="default"/>
      </w:rPr>
    </w:lvl>
    <w:lvl w:ilvl="4">
      <w:start w:val="1"/>
      <w:numFmt w:val="decimal"/>
      <w:lvlRestart w:val="0"/>
      <w:pStyle w:val="PFI-odstavec"/>
      <w:lvlText w:val="(%5)"/>
      <w:lvlJc w:val="left"/>
      <w:pPr>
        <w:tabs>
          <w:tab w:val="num" w:pos="680"/>
        </w:tabs>
      </w:pPr>
      <w:rPr>
        <w:rFonts w:cs="Times New Roman"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cs="Times New Roman" w:hint="default"/>
        <w:b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12">
    <w:nsid w:val="5E576EB8"/>
    <w:multiLevelType w:val="hybridMultilevel"/>
    <w:tmpl w:val="8E9452F8"/>
    <w:lvl w:ilvl="0" w:tplc="A79818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D5250A"/>
    <w:multiLevelType w:val="hybridMultilevel"/>
    <w:tmpl w:val="74CAD7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83713E"/>
    <w:multiLevelType w:val="multilevel"/>
    <w:tmpl w:val="7D9AF00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3128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  <w:b/>
        <w:color w:val="1F497D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5">
    <w:nsid w:val="6D110482"/>
    <w:multiLevelType w:val="hybridMultilevel"/>
    <w:tmpl w:val="F92C9714"/>
    <w:lvl w:ilvl="0" w:tplc="9F2E3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91350A"/>
    <w:multiLevelType w:val="hybridMultilevel"/>
    <w:tmpl w:val="F92C9714"/>
    <w:lvl w:ilvl="0" w:tplc="9F2E3F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596124"/>
    <w:multiLevelType w:val="hybridMultilevel"/>
    <w:tmpl w:val="3E1402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6"/>
  </w:num>
  <w:num w:numId="4">
    <w:abstractNumId w:val="3"/>
  </w:num>
  <w:num w:numId="5">
    <w:abstractNumId w:val="13"/>
  </w:num>
  <w:num w:numId="6">
    <w:abstractNumId w:val="7"/>
  </w:num>
  <w:num w:numId="7">
    <w:abstractNumId w:val="17"/>
  </w:num>
  <w:num w:numId="8">
    <w:abstractNumId w:val="10"/>
  </w:num>
  <w:num w:numId="9">
    <w:abstractNumId w:val="0"/>
  </w:num>
  <w:num w:numId="10">
    <w:abstractNumId w:val="1"/>
  </w:num>
  <w:num w:numId="11">
    <w:abstractNumId w:val="9"/>
  </w:num>
  <w:num w:numId="12">
    <w:abstractNumId w:val="2"/>
  </w:num>
  <w:num w:numId="13">
    <w:abstractNumId w:val="11"/>
  </w:num>
  <w:num w:numId="14">
    <w:abstractNumId w:val="4"/>
  </w:num>
  <w:num w:numId="15">
    <w:abstractNumId w:val="5"/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8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30804"/>
    <w:rsid w:val="00000A55"/>
    <w:rsid w:val="00021D7B"/>
    <w:rsid w:val="000270E5"/>
    <w:rsid w:val="000404E9"/>
    <w:rsid w:val="0005498A"/>
    <w:rsid w:val="0006668B"/>
    <w:rsid w:val="00071607"/>
    <w:rsid w:val="000774E0"/>
    <w:rsid w:val="00081A96"/>
    <w:rsid w:val="00082DFE"/>
    <w:rsid w:val="00083E52"/>
    <w:rsid w:val="00090CD7"/>
    <w:rsid w:val="000A5448"/>
    <w:rsid w:val="000C29BB"/>
    <w:rsid w:val="000C7655"/>
    <w:rsid w:val="000D5C1A"/>
    <w:rsid w:val="001262C2"/>
    <w:rsid w:val="001426C7"/>
    <w:rsid w:val="0014419B"/>
    <w:rsid w:val="001472A2"/>
    <w:rsid w:val="0015568C"/>
    <w:rsid w:val="00157A48"/>
    <w:rsid w:val="001728B8"/>
    <w:rsid w:val="00182E21"/>
    <w:rsid w:val="00187102"/>
    <w:rsid w:val="001A3293"/>
    <w:rsid w:val="001B71BD"/>
    <w:rsid w:val="001C3EE9"/>
    <w:rsid w:val="001C51E1"/>
    <w:rsid w:val="001D151A"/>
    <w:rsid w:val="001E0E67"/>
    <w:rsid w:val="001F5272"/>
    <w:rsid w:val="002011E1"/>
    <w:rsid w:val="00232AB5"/>
    <w:rsid w:val="0023693B"/>
    <w:rsid w:val="002521BD"/>
    <w:rsid w:val="002528DF"/>
    <w:rsid w:val="002540E7"/>
    <w:rsid w:val="0028264E"/>
    <w:rsid w:val="00291FEE"/>
    <w:rsid w:val="00294D0D"/>
    <w:rsid w:val="002A4884"/>
    <w:rsid w:val="002A4F1E"/>
    <w:rsid w:val="002C684A"/>
    <w:rsid w:val="002D1803"/>
    <w:rsid w:val="002E6009"/>
    <w:rsid w:val="00303E32"/>
    <w:rsid w:val="00314FA0"/>
    <w:rsid w:val="003244A2"/>
    <w:rsid w:val="003319DA"/>
    <w:rsid w:val="00354C17"/>
    <w:rsid w:val="00357E8F"/>
    <w:rsid w:val="0038446A"/>
    <w:rsid w:val="0038517C"/>
    <w:rsid w:val="0038711E"/>
    <w:rsid w:val="003A1CBA"/>
    <w:rsid w:val="003B7C05"/>
    <w:rsid w:val="003C5503"/>
    <w:rsid w:val="003C6BB5"/>
    <w:rsid w:val="003C7E4D"/>
    <w:rsid w:val="003D5E10"/>
    <w:rsid w:val="003E68A5"/>
    <w:rsid w:val="00412331"/>
    <w:rsid w:val="004161B4"/>
    <w:rsid w:val="004234A8"/>
    <w:rsid w:val="0044011E"/>
    <w:rsid w:val="0045065D"/>
    <w:rsid w:val="00453677"/>
    <w:rsid w:val="0046271E"/>
    <w:rsid w:val="00495C3D"/>
    <w:rsid w:val="00495DE7"/>
    <w:rsid w:val="004B270B"/>
    <w:rsid w:val="004B49D4"/>
    <w:rsid w:val="004E7704"/>
    <w:rsid w:val="0050229B"/>
    <w:rsid w:val="00504DDE"/>
    <w:rsid w:val="00505B49"/>
    <w:rsid w:val="005062C1"/>
    <w:rsid w:val="00525270"/>
    <w:rsid w:val="005373A9"/>
    <w:rsid w:val="00540460"/>
    <w:rsid w:val="00570B25"/>
    <w:rsid w:val="00576B1F"/>
    <w:rsid w:val="00576F32"/>
    <w:rsid w:val="00583B9B"/>
    <w:rsid w:val="00592ABA"/>
    <w:rsid w:val="005B488A"/>
    <w:rsid w:val="005B4C12"/>
    <w:rsid w:val="005B79C9"/>
    <w:rsid w:val="005D3FB8"/>
    <w:rsid w:val="005F1516"/>
    <w:rsid w:val="00630AE8"/>
    <w:rsid w:val="00635E90"/>
    <w:rsid w:val="006417E2"/>
    <w:rsid w:val="00646C47"/>
    <w:rsid w:val="006774D7"/>
    <w:rsid w:val="006A7426"/>
    <w:rsid w:val="006C106A"/>
    <w:rsid w:val="00712A7E"/>
    <w:rsid w:val="00721AAB"/>
    <w:rsid w:val="00726639"/>
    <w:rsid w:val="0073537A"/>
    <w:rsid w:val="0073623F"/>
    <w:rsid w:val="00745B5A"/>
    <w:rsid w:val="007549F6"/>
    <w:rsid w:val="007835C7"/>
    <w:rsid w:val="00787E2D"/>
    <w:rsid w:val="00796FF3"/>
    <w:rsid w:val="007C0EFD"/>
    <w:rsid w:val="007C413D"/>
    <w:rsid w:val="007C5B2B"/>
    <w:rsid w:val="007D2F3A"/>
    <w:rsid w:val="00820020"/>
    <w:rsid w:val="00820FA1"/>
    <w:rsid w:val="008568AD"/>
    <w:rsid w:val="00864A9F"/>
    <w:rsid w:val="008672AC"/>
    <w:rsid w:val="00884E8C"/>
    <w:rsid w:val="008A2D4D"/>
    <w:rsid w:val="008C0798"/>
    <w:rsid w:val="008F1800"/>
    <w:rsid w:val="008F6470"/>
    <w:rsid w:val="0092016A"/>
    <w:rsid w:val="00926FAF"/>
    <w:rsid w:val="0096181C"/>
    <w:rsid w:val="00963C1F"/>
    <w:rsid w:val="0096784C"/>
    <w:rsid w:val="00971EB7"/>
    <w:rsid w:val="00982A14"/>
    <w:rsid w:val="009B3668"/>
    <w:rsid w:val="009C05A7"/>
    <w:rsid w:val="00A30FCB"/>
    <w:rsid w:val="00A5272A"/>
    <w:rsid w:val="00A56147"/>
    <w:rsid w:val="00A65E2A"/>
    <w:rsid w:val="00A87A7A"/>
    <w:rsid w:val="00AB5D4D"/>
    <w:rsid w:val="00AC4790"/>
    <w:rsid w:val="00AD4B95"/>
    <w:rsid w:val="00AE0BEA"/>
    <w:rsid w:val="00AE2A4C"/>
    <w:rsid w:val="00B05CC9"/>
    <w:rsid w:val="00B12DD1"/>
    <w:rsid w:val="00B2607C"/>
    <w:rsid w:val="00B3791F"/>
    <w:rsid w:val="00B42F4D"/>
    <w:rsid w:val="00B473DC"/>
    <w:rsid w:val="00B5670D"/>
    <w:rsid w:val="00B56B9F"/>
    <w:rsid w:val="00B6062F"/>
    <w:rsid w:val="00B65369"/>
    <w:rsid w:val="00B71DE1"/>
    <w:rsid w:val="00B910CB"/>
    <w:rsid w:val="00B93C36"/>
    <w:rsid w:val="00BB7AAA"/>
    <w:rsid w:val="00BC6161"/>
    <w:rsid w:val="00BE2015"/>
    <w:rsid w:val="00BE76B1"/>
    <w:rsid w:val="00C02D5B"/>
    <w:rsid w:val="00C26A85"/>
    <w:rsid w:val="00C50029"/>
    <w:rsid w:val="00C546F1"/>
    <w:rsid w:val="00C61490"/>
    <w:rsid w:val="00C64B08"/>
    <w:rsid w:val="00C7459B"/>
    <w:rsid w:val="00C8611B"/>
    <w:rsid w:val="00C963BE"/>
    <w:rsid w:val="00CD06D2"/>
    <w:rsid w:val="00CE4BE4"/>
    <w:rsid w:val="00CF7EC4"/>
    <w:rsid w:val="00D0555B"/>
    <w:rsid w:val="00D15C17"/>
    <w:rsid w:val="00D339AC"/>
    <w:rsid w:val="00D339C6"/>
    <w:rsid w:val="00D470EC"/>
    <w:rsid w:val="00D47366"/>
    <w:rsid w:val="00D54F96"/>
    <w:rsid w:val="00D71800"/>
    <w:rsid w:val="00D903A5"/>
    <w:rsid w:val="00D953AD"/>
    <w:rsid w:val="00DA077A"/>
    <w:rsid w:val="00DB3036"/>
    <w:rsid w:val="00DC73C9"/>
    <w:rsid w:val="00DE4037"/>
    <w:rsid w:val="00DF10F5"/>
    <w:rsid w:val="00DF5BEC"/>
    <w:rsid w:val="00E050FA"/>
    <w:rsid w:val="00E3009D"/>
    <w:rsid w:val="00E50D73"/>
    <w:rsid w:val="00E527B9"/>
    <w:rsid w:val="00E71371"/>
    <w:rsid w:val="00E81ADD"/>
    <w:rsid w:val="00E85637"/>
    <w:rsid w:val="00E87055"/>
    <w:rsid w:val="00EA1390"/>
    <w:rsid w:val="00EA7019"/>
    <w:rsid w:val="00EB07DF"/>
    <w:rsid w:val="00EC0735"/>
    <w:rsid w:val="00EC0973"/>
    <w:rsid w:val="00ED0232"/>
    <w:rsid w:val="00ED7782"/>
    <w:rsid w:val="00F260EC"/>
    <w:rsid w:val="00F30804"/>
    <w:rsid w:val="00F35A4D"/>
    <w:rsid w:val="00F365C7"/>
    <w:rsid w:val="00F4124A"/>
    <w:rsid w:val="00F476D0"/>
    <w:rsid w:val="00F60EFD"/>
    <w:rsid w:val="00F65EBE"/>
    <w:rsid w:val="00F711C2"/>
    <w:rsid w:val="00F7169C"/>
    <w:rsid w:val="00FA0B45"/>
    <w:rsid w:val="00FD2F03"/>
    <w:rsid w:val="00FE31CC"/>
    <w:rsid w:val="00FE5217"/>
    <w:rsid w:val="00FF386C"/>
    <w:rsid w:val="00FF5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835C7"/>
  </w:style>
  <w:style w:type="paragraph" w:styleId="Nadpis1">
    <w:name w:val="heading 1"/>
    <w:basedOn w:val="Normln"/>
    <w:next w:val="Normln"/>
    <w:link w:val="Nadpis1Char"/>
    <w:qFormat/>
    <w:rsid w:val="00071607"/>
    <w:pPr>
      <w:keepNext/>
      <w:numPr>
        <w:numId w:val="2"/>
      </w:numPr>
      <w:shd w:val="clear" w:color="auto" w:fill="D9D9D9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71607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D9D9D9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paragraph" w:styleId="Odstavecseseznamem">
    <w:name w:val="List Paragraph"/>
    <w:basedOn w:val="Normln"/>
    <w:uiPriority w:val="34"/>
    <w:qFormat/>
    <w:rsid w:val="00F60E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071607"/>
    <w:pPr>
      <w:keepNext/>
      <w:numPr>
        <w:numId w:val="2"/>
      </w:numPr>
      <w:shd w:val="clear" w:color="auto" w:fill="D9D9D9"/>
      <w:spacing w:before="420" w:after="180"/>
      <w:outlineLvl w:val="0"/>
    </w:pPr>
    <w:rPr>
      <w:rFonts w:ascii="Calibri" w:eastAsia="Calibri" w:hAnsi="Calibri" w:cs="Calibri"/>
      <w:b/>
      <w:bCs/>
      <w:caps/>
      <w:spacing w:val="30"/>
      <w:sz w:val="26"/>
      <w:szCs w:val="26"/>
    </w:rPr>
  </w:style>
  <w:style w:type="paragraph" w:styleId="Nadpis2">
    <w:name w:val="heading 2"/>
    <w:basedOn w:val="Normln"/>
    <w:next w:val="Normln"/>
    <w:link w:val="Nadpis2Char"/>
    <w:qFormat/>
    <w:rsid w:val="00071607"/>
    <w:pPr>
      <w:keepNext/>
      <w:numPr>
        <w:ilvl w:val="1"/>
        <w:numId w:val="2"/>
      </w:numPr>
      <w:spacing w:before="240" w:after="120"/>
      <w:outlineLvl w:val="1"/>
    </w:pPr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071607"/>
    <w:pPr>
      <w:keepNext/>
      <w:keepLines/>
      <w:numPr>
        <w:ilvl w:val="2"/>
        <w:numId w:val="2"/>
      </w:numPr>
      <w:spacing w:before="120" w:after="60"/>
      <w:outlineLvl w:val="2"/>
    </w:pPr>
    <w:rPr>
      <w:rFonts w:ascii="Calibri" w:eastAsia="Calibri" w:hAnsi="Calibri" w:cs="Calibri"/>
      <w:b/>
      <w:bCs/>
      <w:color w:val="002060"/>
    </w:rPr>
  </w:style>
  <w:style w:type="paragraph" w:styleId="Nadpis4">
    <w:name w:val="heading 4"/>
    <w:basedOn w:val="Normln"/>
    <w:next w:val="Normln"/>
    <w:link w:val="Nadpis4Char"/>
    <w:qFormat/>
    <w:rsid w:val="00071607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Calibri" w:hAnsi="Cambria" w:cs="Times New Roman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qFormat/>
    <w:rsid w:val="00071607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Calibri" w:hAnsi="Cambria" w:cs="Times New Roman"/>
      <w:color w:val="243F60"/>
    </w:rPr>
  </w:style>
  <w:style w:type="paragraph" w:styleId="Nadpis6">
    <w:name w:val="heading 6"/>
    <w:basedOn w:val="Normln"/>
    <w:next w:val="Normln"/>
    <w:link w:val="Nadpis6Char"/>
    <w:qFormat/>
    <w:rsid w:val="00071607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Calibri" w:hAnsi="Cambria" w:cs="Times New Roman"/>
      <w:i/>
      <w:iCs/>
      <w:color w:val="243F60"/>
    </w:rPr>
  </w:style>
  <w:style w:type="paragraph" w:styleId="Nadpis7">
    <w:name w:val="heading 7"/>
    <w:basedOn w:val="Normln"/>
    <w:next w:val="Normln"/>
    <w:link w:val="Nadpis7Char"/>
    <w:qFormat/>
    <w:rsid w:val="00071607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Calibri" w:hAnsi="Cambria" w:cs="Times New Roman"/>
      <w:i/>
      <w:iCs/>
      <w:color w:val="404040"/>
    </w:rPr>
  </w:style>
  <w:style w:type="paragraph" w:styleId="Nadpis8">
    <w:name w:val="heading 8"/>
    <w:basedOn w:val="Normln"/>
    <w:next w:val="Normln"/>
    <w:link w:val="Nadpis8Char"/>
    <w:qFormat/>
    <w:rsid w:val="00071607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Calibri" w:hAnsi="Cambria" w:cs="Times New Roman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1607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30804"/>
  </w:style>
  <w:style w:type="paragraph" w:styleId="Zpat">
    <w:name w:val="footer"/>
    <w:basedOn w:val="Normln"/>
    <w:link w:val="ZpatChar"/>
    <w:uiPriority w:val="99"/>
    <w:unhideWhenUsed/>
    <w:rsid w:val="00F308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30804"/>
  </w:style>
  <w:style w:type="paragraph" w:styleId="Bezmezer">
    <w:name w:val="No Spacing"/>
    <w:uiPriority w:val="1"/>
    <w:qFormat/>
    <w:rsid w:val="00F30804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rsid w:val="00071607"/>
    <w:rPr>
      <w:rFonts w:ascii="Calibri" w:eastAsia="Calibri" w:hAnsi="Calibri" w:cs="Calibri"/>
      <w:b/>
      <w:bCs/>
      <w:caps/>
      <w:spacing w:val="30"/>
      <w:sz w:val="26"/>
      <w:szCs w:val="26"/>
      <w:shd w:val="clear" w:color="auto" w:fill="D9D9D9"/>
    </w:rPr>
  </w:style>
  <w:style w:type="character" w:customStyle="1" w:styleId="Nadpis2Char">
    <w:name w:val="Nadpis 2 Char"/>
    <w:basedOn w:val="Standardnpsmoodstavce"/>
    <w:link w:val="Nadpis2"/>
    <w:rsid w:val="00071607"/>
    <w:rPr>
      <w:rFonts w:ascii="Calibri" w:eastAsia="Calibri" w:hAnsi="Calibri" w:cs="Calibri"/>
      <w:b/>
      <w:bCs/>
      <w:color w:val="0070C0"/>
      <w:kern w:val="16"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71607"/>
    <w:rPr>
      <w:rFonts w:ascii="Calibri" w:eastAsia="Calibri" w:hAnsi="Calibri" w:cs="Calibri"/>
      <w:b/>
      <w:bCs/>
      <w:color w:val="002060"/>
    </w:rPr>
  </w:style>
  <w:style w:type="character" w:customStyle="1" w:styleId="Nadpis4Char">
    <w:name w:val="Nadpis 4 Char"/>
    <w:basedOn w:val="Standardnpsmoodstavce"/>
    <w:link w:val="Nadpis4"/>
    <w:rsid w:val="00071607"/>
    <w:rPr>
      <w:rFonts w:ascii="Cambria" w:eastAsia="Calibri" w:hAnsi="Cambria" w:cs="Times New Roman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rsid w:val="00071607"/>
    <w:rPr>
      <w:rFonts w:ascii="Cambria" w:eastAsia="Calibri" w:hAnsi="Cambria" w:cs="Times New Roman"/>
      <w:color w:val="243F60"/>
    </w:rPr>
  </w:style>
  <w:style w:type="character" w:customStyle="1" w:styleId="Nadpis6Char">
    <w:name w:val="Nadpis 6 Char"/>
    <w:basedOn w:val="Standardnpsmoodstavce"/>
    <w:link w:val="Nadpis6"/>
    <w:rsid w:val="00071607"/>
    <w:rPr>
      <w:rFonts w:ascii="Cambria" w:eastAsia="Calibri" w:hAnsi="Cambria" w:cs="Times New Roman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rsid w:val="00071607"/>
    <w:rPr>
      <w:rFonts w:ascii="Cambria" w:eastAsia="Calibri" w:hAnsi="Cambria" w:cs="Times New Roman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rsid w:val="00071607"/>
    <w:rPr>
      <w:rFonts w:ascii="Cambria" w:eastAsia="Calibri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071607"/>
    <w:rPr>
      <w:rFonts w:ascii="Cambria" w:eastAsia="Calibri" w:hAnsi="Cambria" w:cs="Times New Roman"/>
      <w:i/>
      <w:iCs/>
      <w:color w:val="404040"/>
      <w:sz w:val="20"/>
      <w:szCs w:val="20"/>
    </w:rPr>
  </w:style>
  <w:style w:type="character" w:styleId="Hypertextovodkaz">
    <w:name w:val="Hyperlink"/>
    <w:basedOn w:val="Standardnpsmoodstavce"/>
    <w:uiPriority w:val="99"/>
    <w:rsid w:val="00071607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071607"/>
    <w:pPr>
      <w:tabs>
        <w:tab w:val="left" w:pos="440"/>
        <w:tab w:val="right" w:leader="dot" w:pos="9781"/>
      </w:tabs>
      <w:spacing w:after="0"/>
    </w:pPr>
    <w:rPr>
      <w:rFonts w:ascii="Arial" w:eastAsia="Times New Roman" w:hAnsi="Arial" w:cs="Arial"/>
      <w:b/>
      <w:bCs/>
      <w:caps/>
      <w:noProof/>
      <w:szCs w:val="20"/>
    </w:rPr>
  </w:style>
  <w:style w:type="paragraph" w:styleId="Obsah2">
    <w:name w:val="toc 2"/>
    <w:basedOn w:val="Normln"/>
    <w:next w:val="Normln"/>
    <w:autoRedefine/>
    <w:uiPriority w:val="39"/>
    <w:rsid w:val="00071607"/>
    <w:pPr>
      <w:spacing w:after="0"/>
      <w:ind w:left="220"/>
    </w:pPr>
    <w:rPr>
      <w:rFonts w:ascii="Calibri" w:eastAsia="Times New Roman" w:hAnsi="Calibri" w:cs="Calibri"/>
      <w:smallCaps/>
      <w:sz w:val="20"/>
      <w:szCs w:val="20"/>
    </w:rPr>
  </w:style>
  <w:style w:type="table" w:styleId="Mkatabulky">
    <w:name w:val="Table Grid"/>
    <w:basedOn w:val="Normlntabulka"/>
    <w:uiPriority w:val="59"/>
    <w:rsid w:val="00B56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C7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7E4D"/>
    <w:rPr>
      <w:rFonts w:ascii="Tahoma" w:hAnsi="Tahoma" w:cs="Tahoma"/>
      <w:sz w:val="16"/>
      <w:szCs w:val="16"/>
    </w:rPr>
  </w:style>
  <w:style w:type="paragraph" w:customStyle="1" w:styleId="PFI-odstavec">
    <w:name w:val="PFI-odstavec"/>
    <w:basedOn w:val="Normln"/>
    <w:next w:val="Normln"/>
    <w:rsid w:val="002540E7"/>
    <w:pPr>
      <w:numPr>
        <w:ilvl w:val="4"/>
        <w:numId w:val="13"/>
      </w:numPr>
      <w:suppressAutoHyphens/>
      <w:spacing w:after="120" w:line="240" w:lineRule="auto"/>
      <w:jc w:val="both"/>
    </w:pPr>
    <w:rPr>
      <w:rFonts w:ascii="Palatino Linotype" w:eastAsia="Calibri" w:hAnsi="Palatino Linotype" w:cs="Times New Roman"/>
      <w:szCs w:val="24"/>
      <w:lang w:eastAsia="ar-SA"/>
    </w:rPr>
  </w:style>
  <w:style w:type="paragraph" w:customStyle="1" w:styleId="PFI-pismeno">
    <w:name w:val="PFI-pismeno"/>
    <w:basedOn w:val="PFI-odstavec"/>
    <w:rsid w:val="002540E7"/>
    <w:pPr>
      <w:numPr>
        <w:ilvl w:val="5"/>
      </w:numPr>
    </w:pPr>
  </w:style>
  <w:style w:type="paragraph" w:customStyle="1" w:styleId="PFI-msk">
    <w:name w:val="PFI-římské"/>
    <w:basedOn w:val="PFI-pismeno"/>
    <w:rsid w:val="002540E7"/>
    <w:pPr>
      <w:numPr>
        <w:ilvl w:val="6"/>
      </w:numPr>
    </w:pPr>
  </w:style>
  <w:style w:type="paragraph" w:styleId="Odstavecseseznamem">
    <w:name w:val="List Paragraph"/>
    <w:basedOn w:val="Normln"/>
    <w:uiPriority w:val="34"/>
    <w:qFormat/>
    <w:rsid w:val="00F60E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9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EE46E2-DA85-433D-B4E1-DB9725149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838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volin</dc:creator>
  <cp:lastModifiedBy>externistait</cp:lastModifiedBy>
  <cp:revision>6</cp:revision>
  <dcterms:created xsi:type="dcterms:W3CDTF">2016-01-15T09:37:00Z</dcterms:created>
  <dcterms:modified xsi:type="dcterms:W3CDTF">2016-02-17T13:12:00Z</dcterms:modified>
</cp:coreProperties>
</file>